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101</w:t>
      </w:r>
    </w:p>
    <w:p>
      <w:r>
        <w:t>Bundesgericht (BGE), 1977-04-14, DE</w:t>
      </w:r>
    </w:p>
    <w:p>
      <w:r>
        <w:rPr>
          <w:b/>
        </w:rPr>
        <w:t xml:space="preserve">Quelle: </w:t>
      </w:r>
      <w:r>
        <w:t>https://mcp.opencaselaw.ch/entscheid/bge_103 V 101</w:t>
      </w:r>
    </w:p>
    <w:p>
      <w:r>
        <w:t>FR: ATF 103 V 101</w:t>
      </w:r>
    </w:p>
    <w:p>
      <w:r>
        <w:t>IT: DTF 103 V 101</w:t>
      </w:r>
    </w:p>
    <w:p>
      <w:pPr>
        <w:pStyle w:val="Heading2"/>
      </w:pPr>
      <w:r>
        <w:t>Regeste</w:t>
      </w:r>
    </w:p>
    <w:p>
      <w:r>
        <w:t>Regeste Art. 13 Abs. 1 AlVG und Art. 1 Abs. 1 AlVV. Versicherungsfähigkeit eines Mitglieds der Kunstturner-Nationalmannschaft bejaht, das während eines bedeutenden Teils seiner Arbeitszeit vom Arbeitgeber für Training und Wettkampf beurlaubt wird und von dritter Seite den Lohnausfall vergütet erhält.</w:t>
      </w:r>
    </w:p>
    <w:p>
      <w:pPr>
        <w:pStyle w:val="Heading2"/>
      </w:pPr>
      <w:r>
        <w:t>Erwägungen</w:t>
      </w:r>
    </w:p>
    <w:p>
      <w:r>
        <w:rPr>
          <w:b/>
        </w:rPr>
        <w:t>E. 1</w:t>
      </w:r>
    </w:p>
    <w:p>
      <w:r>
        <w:t>Beim Prozess um die Mitgliedschaft bei der Arbeitslosen-Versicherungskasse handelt es sich nicht um eine Streitigkeit um Versicherungsleistungen, weshalb das Eidg. Versicherungsgericht nur zu prüfen hat, ob der vorinstanzliche Entscheid Bundesrecht verletzt, einschliesslich Überschreitung oder Missbrauch des Ermessens, oder ob der rechtserhebliche Sachverhalt offensichtlich unrichtig, unvollständig oder unter Verletzung wesentlicher Verfahrensvorschriften festgestellt worden ist (Art. 132 in Verbindung mit Art. 104 lit. a und b sowie Art. 105 Abs. 2 OG ).</w:t>
      </w:r>
    </w:p>
    <w:p>
      <w:r>
        <w:rPr>
          <w:b/>
        </w:rPr>
        <w:t>E. 2</w:t>
      </w:r>
    </w:p>
    <w:p>
      <w:r>
        <w:t>Gemäss Art. 13 Abs. 1 AlVG , der auf den vorliegenden Fall Anwendung findet (Art. 38 Abs. 1 lit. a und Abs. 4 des Bundesbeschlusses über die Einführung der obligatorischen Arbeitslosenversicherung vom 8. Oktober 1976), dürfen die Kassen als Versicherte nur versicherungsfähige Arbeitnehmer aufnehmen. Versicherungsfähig ist, wer regelmässig als Arbeitnehmer eine Erwerbstätigkeit ausübt, die genügend überprüfbar ist (lit. b), und wer auf Grund seiner körperlichen und geistigen Fähigkeiten sowie seiner persönlichen Verhältnisse vermittlungsfähig ist (lit. c). Als regelmässig erwerbstätige Arbeitnehmer gelten Personen, die in den 365 Tagen, welche dem Gesuch um Aufnahme in die Kasse vorausgehen, während mindestens 150 vollen Tagen im Dienste eines Arbeitgebers tätig gewesen sind und deren Tätigkeit genügend überprüfbar ist ( Art. 1 Abs. 1 AlVV ).</w:t>
      </w:r>
    </w:p>
    <w:p>
      <w:r>
        <w:rPr>
          <w:b/>
        </w:rPr>
        <w:t>E. 3</w:t>
      </w:r>
    </w:p>
    <w:p>
      <w:r>
        <w:t>a) Im vorliegenden Fall ist unbestritten, dass der Beschwerdeführer die Voraussetzung von Art. 1 Abs. 1 AlVV erfüllt, sofern die ihm von der Stiftung Schweizer Sporthilfe bzw. der "Pro Elite ETV" vergüteten Ausfalltage, an denen er von seinem Arbeitgeber für Training und Wettkampf beurlaubt wurde, als genügend überprüfbare Arbeitszeit anzurechnen sind. Dies trifft zu. Die Abmachung, wonach der angestammte Arbeitgeber dem Eidgenössischen Turnverein gestattet, Robert Bretscher für die Verwirklichung seiner Ziele einzusetzen, gehört zum Inhalt des zwischen der Schweiz. BGE 103 V 101 S. 104 Lokomotiv- und Maschinenfabrik und dem Beschwerdeführer geltenden Arbeitsvertrages. Robert Bretscher ist somit während der ihm zugestandenen Sporturlaube auch als Turner objektiv und in überprüfbarer Weise erwerbstätig, Nicht entscheidend ist dabei, ob der Beschwerdeführer für die Zeit des Urlaubs von der Stiftung Schweizer Sporthilfe bzw. der "Pro Elite ETV" eine Verdienstausfallentschädigung erhält Oder ob der angestammte Arbeitgeber ihn voll bezahlt und dafür von jenen Organisationen im Ausmass der Urlaubszeit entschädigt wird. Unerheblich ist schliesslich, ob Robert Bretscher auch zum Eidgenössischen Turnverein in einem Arbeitsverhältnis steht. b) Es kann auch nicht gesagt werden, Robert Bretscher sei vermittlungsunfähig, weshalb seine Versicherungsfähigkeit zu verneinen sei. Der Beschwerdeführer hat zwar arbeitslosenversicherungsrechtlich keinen Anspruch darauf, während eines bedeutenden Teils seiner Arbeitszeit als Turner tätig zu sein. Es bestehen indessen keine Anhaltspunkte dafür, dass er im Falle von Arbeitslosigkeit als Maschinenschlosser objektiv nicht in der Lage wäre, eine ihm vermittelte, zumutbare Arbeit zu versehen, wobei er allenfalls auf Training und Wettkampf während der Arbeitszeit zu verzichten hätte. c) Da der Beschwerdeführer auch die übrigen Voraussetzungen ( Art. 13 Abs. 1 lit. a und d AlVG ) offensichtlich erfüllt, muss er als versicherungsfähig bezeichnet werden. Dispositiv Demnach erkennt das Eidg. Versicherungsgericht: In Gutheissung der Verwaltungsgerichtsbeschwerde werden der Entscheid der Rekurskommission für die Arbeitslosenversicherung des Kantons Zürich vom 10. März 1976 sowie die Verfügung des Kantonalen Amtes für Industrie, Gewerbe und Arbeit vom 2. Dezember 1975 aufgehoben. Es wird festgestellt, dass der Beschwerdeführer auf Grund seiner Anmeldung vom 1. November 1975 versicherungsfähig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